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AFE" w:rsidRDefault="000D6AFE" w:rsidP="001E100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D6AFE" w:rsidRDefault="000D6AFE" w:rsidP="001E100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E100F" w:rsidRPr="003622DC" w:rsidRDefault="001E100F" w:rsidP="001E100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622DC">
        <w:rPr>
          <w:rFonts w:ascii="Times New Roman" w:hAnsi="Times New Roman" w:cs="Times New Roman"/>
          <w:sz w:val="26"/>
          <w:szCs w:val="26"/>
        </w:rPr>
        <w:t xml:space="preserve">Муниципальное </w:t>
      </w:r>
      <w:r w:rsidR="0011758F">
        <w:rPr>
          <w:rFonts w:ascii="Times New Roman" w:hAnsi="Times New Roman" w:cs="Times New Roman"/>
          <w:sz w:val="26"/>
          <w:szCs w:val="26"/>
        </w:rPr>
        <w:t>казенное</w:t>
      </w:r>
      <w:r w:rsidRPr="003622DC">
        <w:rPr>
          <w:rFonts w:ascii="Times New Roman" w:hAnsi="Times New Roman" w:cs="Times New Roman"/>
          <w:sz w:val="26"/>
          <w:szCs w:val="26"/>
        </w:rPr>
        <w:t xml:space="preserve"> общеобразовательное учреждение</w:t>
      </w:r>
    </w:p>
    <w:p w:rsidR="001E100F" w:rsidRPr="008852C2" w:rsidRDefault="0011758F" w:rsidP="001E100F">
      <w:pPr>
        <w:pStyle w:val="a3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1E100F" w:rsidRPr="003622DC">
        <w:rPr>
          <w:rFonts w:ascii="Times New Roman" w:hAnsi="Times New Roman" w:cs="Times New Roman"/>
          <w:sz w:val="26"/>
          <w:szCs w:val="26"/>
        </w:rPr>
        <w:t xml:space="preserve">редняя общеобразовательная школа № </w:t>
      </w:r>
      <w:r w:rsidR="008852C2">
        <w:rPr>
          <w:rFonts w:ascii="Times New Roman" w:hAnsi="Times New Roman" w:cs="Times New Roman"/>
          <w:sz w:val="26"/>
          <w:szCs w:val="26"/>
        </w:rPr>
        <w:t xml:space="preserve">4 с. </w:t>
      </w:r>
      <w:proofErr w:type="spellStart"/>
      <w:r w:rsidR="008852C2">
        <w:rPr>
          <w:rFonts w:ascii="Times New Roman" w:hAnsi="Times New Roman" w:cs="Times New Roman"/>
          <w:sz w:val="26"/>
          <w:szCs w:val="26"/>
        </w:rPr>
        <w:t>Золотаревка</w:t>
      </w:r>
      <w:proofErr w:type="spellEnd"/>
    </w:p>
    <w:p w:rsidR="001E100F" w:rsidRDefault="0011758F" w:rsidP="00C1252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Ипатовского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района Ставропольского края</w:t>
      </w:r>
    </w:p>
    <w:p w:rsidR="00C12524" w:rsidRPr="00C12524" w:rsidRDefault="00C12524" w:rsidP="00C1252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E100F" w:rsidRPr="00F17870" w:rsidRDefault="001E100F" w:rsidP="001E100F">
      <w:pPr>
        <w:widowControl w:val="0"/>
        <w:autoSpaceDE w:val="0"/>
        <w:autoSpaceDN w:val="0"/>
        <w:spacing w:before="66" w:after="0" w:line="240" w:lineRule="auto"/>
        <w:ind w:right="32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индивидуальной работы с </w:t>
      </w:r>
      <w:proofErr w:type="gramStart"/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отстающими</w:t>
      </w:r>
      <w:proofErr w:type="gramEnd"/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обучающимися,</w:t>
      </w:r>
      <w:r w:rsidRPr="00F1787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имеющими</w:t>
      </w:r>
      <w:r w:rsidRPr="00F1787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стабильно низкие</w:t>
      </w:r>
      <w:r w:rsidRPr="00F178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образовательные</w:t>
      </w:r>
      <w:r w:rsidRPr="00F178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</w:p>
    <w:p w:rsidR="001E100F" w:rsidRDefault="001E100F" w:rsidP="001E100F">
      <w:pPr>
        <w:widowControl w:val="0"/>
        <w:tabs>
          <w:tab w:val="left" w:pos="5953"/>
          <w:tab w:val="left" w:pos="9838"/>
        </w:tabs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100F" w:rsidRPr="00F17870" w:rsidRDefault="001E100F" w:rsidP="001E100F">
      <w:pPr>
        <w:widowControl w:val="0"/>
        <w:tabs>
          <w:tab w:val="left" w:pos="5953"/>
          <w:tab w:val="left" w:pos="9838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F178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 xml:space="preserve">учителя </w:t>
      </w:r>
      <w:proofErr w:type="spellStart"/>
      <w:r w:rsidRPr="00F17870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8852C2">
        <w:rPr>
          <w:rFonts w:ascii="Times New Roman" w:eastAsia="Times New Roman" w:hAnsi="Times New Roman" w:cs="Times New Roman"/>
          <w:sz w:val="24"/>
          <w:szCs w:val="24"/>
        </w:rPr>
        <w:t>Бондаренко</w:t>
      </w:r>
      <w:proofErr w:type="spellEnd"/>
      <w:r w:rsidR="008852C2">
        <w:rPr>
          <w:rFonts w:ascii="Times New Roman" w:eastAsia="Times New Roman" w:hAnsi="Times New Roman" w:cs="Times New Roman"/>
          <w:sz w:val="24"/>
          <w:szCs w:val="24"/>
        </w:rPr>
        <w:t xml:space="preserve"> Е.Ю.</w:t>
      </w:r>
      <w:r w:rsidR="00B45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1E100F" w:rsidRPr="00F17870" w:rsidRDefault="001E100F" w:rsidP="001E100F">
      <w:pPr>
        <w:widowControl w:val="0"/>
        <w:tabs>
          <w:tab w:val="left" w:pos="5953"/>
          <w:tab w:val="left" w:pos="9838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 xml:space="preserve">Предмет </w:t>
      </w:r>
      <w:r w:rsidRPr="00C12524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>______________</w:t>
      </w:r>
      <w:r w:rsidR="00B457F2" w:rsidRPr="00C12524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>Русский язык</w:t>
      </w:r>
      <w:r w:rsidR="00B457F2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</w:p>
    <w:p w:rsidR="001E100F" w:rsidRPr="00F17870" w:rsidRDefault="001E100F" w:rsidP="001E100F">
      <w:pPr>
        <w:widowControl w:val="0"/>
        <w:tabs>
          <w:tab w:val="left" w:pos="6029"/>
          <w:tab w:val="left" w:pos="79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F178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 xml:space="preserve">ученика </w:t>
      </w:r>
      <w:proofErr w:type="spellStart"/>
      <w:r w:rsidR="008852C2">
        <w:rPr>
          <w:rFonts w:ascii="Times New Roman" w:eastAsia="Times New Roman" w:hAnsi="Times New Roman" w:cs="Times New Roman"/>
          <w:sz w:val="24"/>
          <w:szCs w:val="24"/>
          <w:u w:val="single"/>
        </w:rPr>
        <w:t>_________Артем</w:t>
      </w:r>
      <w:proofErr w:type="spellEnd"/>
      <w:r w:rsidR="008852C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К., </w:t>
      </w:r>
      <w:proofErr w:type="spellStart"/>
      <w:r w:rsidR="008852C2">
        <w:rPr>
          <w:rFonts w:ascii="Times New Roman" w:eastAsia="Times New Roman" w:hAnsi="Times New Roman" w:cs="Times New Roman"/>
          <w:sz w:val="24"/>
          <w:szCs w:val="24"/>
          <w:u w:val="single"/>
        </w:rPr>
        <w:t>Зорик</w:t>
      </w:r>
      <w:proofErr w:type="spellEnd"/>
      <w:r w:rsidR="008852C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Ш., Сергей М.</w:t>
      </w:r>
    </w:p>
    <w:p w:rsidR="001E100F" w:rsidRPr="00F17870" w:rsidRDefault="001E100F" w:rsidP="001E100F">
      <w:pPr>
        <w:widowControl w:val="0"/>
        <w:tabs>
          <w:tab w:val="left" w:pos="6029"/>
          <w:tab w:val="left" w:pos="79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52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класс </w:t>
      </w:r>
      <w:r w:rsidR="00B457F2" w:rsidRPr="00C1252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8</w:t>
      </w:r>
    </w:p>
    <w:p w:rsidR="001E100F" w:rsidRPr="00F17870" w:rsidRDefault="001E100F" w:rsidP="001E10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232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6"/>
        <w:gridCol w:w="3926"/>
      </w:tblGrid>
      <w:tr w:rsidR="001E100F" w:rsidRPr="00F17870" w:rsidTr="004D07E2">
        <w:trPr>
          <w:trHeight w:val="309"/>
        </w:trPr>
        <w:tc>
          <w:tcPr>
            <w:tcW w:w="5306" w:type="dxa"/>
          </w:tcPr>
          <w:p w:rsidR="001E100F" w:rsidRPr="00F17870" w:rsidRDefault="001E100F" w:rsidP="001E100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1787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Пробелы</w:t>
            </w:r>
            <w:r w:rsidRPr="00F17870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F1787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знаниях</w:t>
            </w:r>
            <w:r w:rsidRPr="00F1787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уч-ся</w:t>
            </w:r>
            <w:r w:rsidRPr="00F1787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(тема)</w:t>
            </w:r>
          </w:p>
        </w:tc>
        <w:tc>
          <w:tcPr>
            <w:tcW w:w="3926" w:type="dxa"/>
          </w:tcPr>
          <w:p w:rsidR="001E100F" w:rsidRPr="00B457F2" w:rsidRDefault="001E100F" w:rsidP="001E100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457F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Проблема</w:t>
            </w:r>
          </w:p>
        </w:tc>
      </w:tr>
      <w:tr w:rsidR="001E100F" w:rsidRPr="00F17870" w:rsidTr="004D07E2">
        <w:trPr>
          <w:trHeight w:val="309"/>
        </w:trPr>
        <w:tc>
          <w:tcPr>
            <w:tcW w:w="5306" w:type="dxa"/>
          </w:tcPr>
          <w:p w:rsidR="001E100F" w:rsidRPr="00582E08" w:rsidRDefault="00582E08" w:rsidP="0011758F">
            <w:pPr>
              <w:pStyle w:val="a4"/>
              <w:ind w:left="1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Имя существительное как часть речи. </w:t>
            </w:r>
          </w:p>
        </w:tc>
        <w:tc>
          <w:tcPr>
            <w:tcW w:w="3926" w:type="dxa"/>
          </w:tcPr>
          <w:p w:rsidR="001E100F" w:rsidRPr="00B457F2" w:rsidRDefault="00582E08" w:rsidP="0011758F">
            <w:pPr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Правописание безударных гласных проверяемых, непроверяемых, чередующихся. </w:t>
            </w:r>
          </w:p>
        </w:tc>
      </w:tr>
      <w:tr w:rsidR="001E100F" w:rsidRPr="00F17870" w:rsidTr="004D07E2">
        <w:trPr>
          <w:trHeight w:val="311"/>
        </w:trPr>
        <w:tc>
          <w:tcPr>
            <w:tcW w:w="5306" w:type="dxa"/>
          </w:tcPr>
          <w:p w:rsidR="001E100F" w:rsidRPr="00582E08" w:rsidRDefault="00582E08" w:rsidP="0011758F">
            <w:pPr>
              <w:pStyle w:val="a4"/>
              <w:ind w:left="1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Наречие как часть речи. </w:t>
            </w:r>
          </w:p>
        </w:tc>
        <w:tc>
          <w:tcPr>
            <w:tcW w:w="3926" w:type="dxa"/>
          </w:tcPr>
          <w:p w:rsidR="001E100F" w:rsidRPr="00B457F2" w:rsidRDefault="00582E08" w:rsidP="0011758F">
            <w:pPr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О-Е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Одна и две буквы Н в наречиях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О-Е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1E100F" w:rsidRPr="00F17870" w:rsidTr="004D07E2">
        <w:trPr>
          <w:trHeight w:val="309"/>
        </w:trPr>
        <w:tc>
          <w:tcPr>
            <w:tcW w:w="5306" w:type="dxa"/>
          </w:tcPr>
          <w:p w:rsidR="001E100F" w:rsidRPr="00582E08" w:rsidRDefault="00582E08" w:rsidP="0011758F">
            <w:pPr>
              <w:pStyle w:val="a4"/>
              <w:ind w:left="1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Пунктуация при обособленных обстоятельствах, выраженных деепричастиями. </w:t>
            </w:r>
          </w:p>
        </w:tc>
        <w:tc>
          <w:tcPr>
            <w:tcW w:w="3926" w:type="dxa"/>
          </w:tcPr>
          <w:p w:rsidR="001E100F" w:rsidRPr="00B457F2" w:rsidRDefault="00582E08" w:rsidP="0011758F">
            <w:pPr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Ошибки при постановке знаков препинания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ДО. </w:t>
            </w:r>
          </w:p>
        </w:tc>
      </w:tr>
      <w:tr w:rsidR="001E100F" w:rsidRPr="00F17870" w:rsidTr="004D07E2">
        <w:trPr>
          <w:trHeight w:val="311"/>
        </w:trPr>
        <w:tc>
          <w:tcPr>
            <w:tcW w:w="5306" w:type="dxa"/>
          </w:tcPr>
          <w:p w:rsidR="001E100F" w:rsidRPr="00582E08" w:rsidRDefault="00582E08" w:rsidP="0011758F">
            <w:pPr>
              <w:pStyle w:val="a4"/>
              <w:ind w:left="1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Пунктуация при обособленных определениях, выраженных причастиями.</w:t>
            </w:r>
          </w:p>
        </w:tc>
        <w:tc>
          <w:tcPr>
            <w:tcW w:w="3926" w:type="dxa"/>
          </w:tcPr>
          <w:p w:rsidR="001E100F" w:rsidRPr="00B457F2" w:rsidRDefault="005D14C6" w:rsidP="0011758F">
            <w:pPr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Ошибки при постановке знаков препинания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ПО.</w:t>
            </w:r>
          </w:p>
        </w:tc>
      </w:tr>
      <w:tr w:rsidR="001E100F" w:rsidRPr="00F17870" w:rsidTr="004D07E2">
        <w:trPr>
          <w:trHeight w:val="309"/>
        </w:trPr>
        <w:tc>
          <w:tcPr>
            <w:tcW w:w="5306" w:type="dxa"/>
          </w:tcPr>
          <w:p w:rsidR="001E100F" w:rsidRPr="005D14C6" w:rsidRDefault="006150F8" w:rsidP="0011758F">
            <w:pPr>
              <w:pStyle w:val="a4"/>
              <w:ind w:left="1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Язык и культура речи. </w:t>
            </w:r>
          </w:p>
        </w:tc>
        <w:tc>
          <w:tcPr>
            <w:tcW w:w="3926" w:type="dxa"/>
          </w:tcPr>
          <w:p w:rsidR="001E100F" w:rsidRPr="00B457F2" w:rsidRDefault="006150F8" w:rsidP="0011758F">
            <w:pPr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Речевые ошибки при написании сочинений и изложений. </w:t>
            </w:r>
          </w:p>
        </w:tc>
      </w:tr>
      <w:tr w:rsidR="001E100F" w:rsidRPr="00F17870" w:rsidTr="004D07E2">
        <w:trPr>
          <w:trHeight w:val="311"/>
        </w:trPr>
        <w:tc>
          <w:tcPr>
            <w:tcW w:w="5306" w:type="dxa"/>
          </w:tcPr>
          <w:p w:rsidR="001E100F" w:rsidRPr="00A35A53" w:rsidRDefault="00935900" w:rsidP="0011758F">
            <w:pPr>
              <w:pStyle w:val="a4"/>
              <w:ind w:left="1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Средства связи в текстах разных функциональных разновидностей языка. </w:t>
            </w:r>
          </w:p>
        </w:tc>
        <w:tc>
          <w:tcPr>
            <w:tcW w:w="3926" w:type="dxa"/>
          </w:tcPr>
          <w:p w:rsidR="001E100F" w:rsidRPr="00B457F2" w:rsidRDefault="007773FB" w:rsidP="0011758F">
            <w:pPr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Неумение определять тему, тип речи и стилистическую принадлежность текста. </w:t>
            </w:r>
          </w:p>
        </w:tc>
      </w:tr>
    </w:tbl>
    <w:p w:rsidR="001E100F" w:rsidRPr="00F17870" w:rsidRDefault="001E100F" w:rsidP="001E100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100F" w:rsidRPr="00F17870" w:rsidRDefault="001E100F" w:rsidP="001E100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F17870">
        <w:rPr>
          <w:rFonts w:ascii="Times New Roman" w:eastAsia="Times New Roman" w:hAnsi="Times New Roman" w:cs="Times New Roman"/>
          <w:b/>
          <w:sz w:val="24"/>
          <w:u w:val="thick"/>
        </w:rPr>
        <w:t>Планируемые</w:t>
      </w:r>
      <w:r w:rsidRPr="00F17870">
        <w:rPr>
          <w:rFonts w:ascii="Times New Roman" w:eastAsia="Times New Roman" w:hAnsi="Times New Roman" w:cs="Times New Roman"/>
          <w:b/>
          <w:spacing w:val="-2"/>
          <w:sz w:val="24"/>
          <w:u w:val="thick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sz w:val="24"/>
          <w:u w:val="thick"/>
        </w:rPr>
        <w:t>мероприятия.</w:t>
      </w:r>
      <w:r w:rsidRPr="00F17870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sz w:val="24"/>
          <w:u w:val="thick"/>
        </w:rPr>
        <w:t>Сроки</w:t>
      </w:r>
      <w:r w:rsidRPr="00F17870">
        <w:rPr>
          <w:rFonts w:ascii="Times New Roman" w:eastAsia="Times New Roman" w:hAnsi="Times New Roman" w:cs="Times New Roman"/>
          <w:b/>
          <w:spacing w:val="-3"/>
          <w:sz w:val="24"/>
          <w:u w:val="thick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sz w:val="24"/>
          <w:u w:val="thick"/>
        </w:rPr>
        <w:t>их</w:t>
      </w:r>
      <w:r w:rsidRPr="00F17870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sz w:val="24"/>
          <w:u w:val="thick"/>
        </w:rPr>
        <w:t>реализации</w:t>
      </w:r>
    </w:p>
    <w:p w:rsidR="001E100F" w:rsidRPr="00F17870" w:rsidRDefault="001E100F" w:rsidP="001E100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214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63"/>
        <w:gridCol w:w="4051"/>
      </w:tblGrid>
      <w:tr w:rsidR="001E100F" w:rsidRPr="00F17870" w:rsidTr="004D07E2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1E100F" w:rsidRPr="00F17870" w:rsidRDefault="001E100F" w:rsidP="00C90DE0">
            <w:pPr>
              <w:spacing w:before="1" w:line="257" w:lineRule="exact"/>
              <w:ind w:right="2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Индивидуальная работа над ошибками и пробелами в знаниях</w:t>
            </w:r>
            <w:r w:rsidR="006150F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4051" w:type="dxa"/>
          </w:tcPr>
          <w:p w:rsidR="001E100F" w:rsidRPr="0011758F" w:rsidRDefault="00A35A53" w:rsidP="00A35A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5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входной диагностики.</w:t>
            </w:r>
          </w:p>
        </w:tc>
      </w:tr>
      <w:tr w:rsidR="001E100F" w:rsidRPr="00F17870" w:rsidTr="004D07E2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1E100F" w:rsidRPr="00F17870" w:rsidRDefault="0068729F" w:rsidP="00C90DE0">
            <w:pPr>
              <w:spacing w:before="1" w:line="257" w:lineRule="exact"/>
              <w:ind w:right="2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Использование дифференцированного подхода при организации работы на уроках.  </w:t>
            </w:r>
          </w:p>
        </w:tc>
        <w:tc>
          <w:tcPr>
            <w:tcW w:w="4051" w:type="dxa"/>
          </w:tcPr>
          <w:p w:rsidR="001E100F" w:rsidRPr="0011758F" w:rsidRDefault="00A35A53" w:rsidP="00A35A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5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 памяток для учащихся при ответе на вопросы.</w:t>
            </w:r>
          </w:p>
        </w:tc>
      </w:tr>
      <w:tr w:rsidR="001E100F" w:rsidRPr="00F17870" w:rsidTr="004D07E2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1E100F" w:rsidRPr="00F17870" w:rsidRDefault="00E544E4" w:rsidP="00C90DE0">
            <w:pPr>
              <w:spacing w:before="1" w:line="257" w:lineRule="exact"/>
              <w:ind w:right="2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Включение посильных заданий в учебный процесс. Создание ситуации успеха. </w:t>
            </w:r>
          </w:p>
        </w:tc>
        <w:tc>
          <w:tcPr>
            <w:tcW w:w="4051" w:type="dxa"/>
          </w:tcPr>
          <w:p w:rsidR="00A35A53" w:rsidRPr="0011758F" w:rsidRDefault="00A35A53" w:rsidP="00A35A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5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алгоритма выполнения заданий:</w:t>
            </w:r>
          </w:p>
          <w:p w:rsidR="00A35A53" w:rsidRPr="0011758F" w:rsidRDefault="00A35A53" w:rsidP="00A35A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5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карточек-консультаций, карточек с направляющим планом действий.</w:t>
            </w:r>
          </w:p>
        </w:tc>
      </w:tr>
      <w:tr w:rsidR="001E100F" w:rsidRPr="00F17870" w:rsidTr="004D07E2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1E100F" w:rsidRPr="00F17870" w:rsidRDefault="00E544E4" w:rsidP="00C90DE0">
            <w:pPr>
              <w:spacing w:before="1" w:line="257" w:lineRule="exact"/>
              <w:ind w:right="2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Инструктажи учащихся перед выполнением контрольных работ. </w:t>
            </w:r>
          </w:p>
        </w:tc>
        <w:tc>
          <w:tcPr>
            <w:tcW w:w="4051" w:type="dxa"/>
          </w:tcPr>
          <w:p w:rsidR="001E100F" w:rsidRPr="0011758F" w:rsidRDefault="00A35A53" w:rsidP="00A35A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5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Ссылка на правила, которые необходимы при выполнении заданий.</w:t>
            </w:r>
          </w:p>
        </w:tc>
      </w:tr>
      <w:tr w:rsidR="001E100F" w:rsidRPr="00F17870" w:rsidTr="004D07E2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1E100F" w:rsidRPr="00F17870" w:rsidRDefault="00DF2C0E" w:rsidP="00C90DE0">
            <w:pPr>
              <w:spacing w:before="1" w:line="257" w:lineRule="exact"/>
              <w:ind w:right="2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Обобщение в конце темы или разделов итогов усвоения ЗУН, выявление причин отставания. </w:t>
            </w:r>
          </w:p>
        </w:tc>
        <w:tc>
          <w:tcPr>
            <w:tcW w:w="4051" w:type="dxa"/>
          </w:tcPr>
          <w:p w:rsidR="001E100F" w:rsidRPr="0011758F" w:rsidRDefault="00116756" w:rsidP="00A35A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58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Инструктирование</w:t>
            </w:r>
            <w:r w:rsidR="0037686F" w:rsidRPr="0011758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учащихся о порядке выполнения заданий, в т.ч. домашней работы. </w:t>
            </w:r>
            <w:r w:rsidR="00A35A53" w:rsidRPr="0011758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1E100F" w:rsidRPr="00F17870" w:rsidTr="004D07E2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1E100F" w:rsidRPr="00F17870" w:rsidRDefault="00116756" w:rsidP="00C90DE0">
            <w:pPr>
              <w:shd w:val="clear" w:color="auto" w:fill="FFFFFF"/>
              <w:spacing w:before="24" w:after="24"/>
              <w:ind w:right="2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Разбивка заданий на этапы, ссылка на аналогичные задания, выполненные ранее. </w:t>
            </w:r>
          </w:p>
        </w:tc>
        <w:tc>
          <w:tcPr>
            <w:tcW w:w="4051" w:type="dxa"/>
          </w:tcPr>
          <w:p w:rsidR="001E100F" w:rsidRPr="0011758F" w:rsidRDefault="0037686F" w:rsidP="00A35A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5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Включение в содержание упражнения по устранению ошибок, допущенных в письменных работах.  </w:t>
            </w:r>
          </w:p>
        </w:tc>
      </w:tr>
      <w:tr w:rsidR="001E100F" w:rsidRPr="00F17870" w:rsidTr="004D07E2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1E100F" w:rsidRPr="00A35A53" w:rsidRDefault="000C38F9" w:rsidP="004D07E2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Консультации для родителей </w:t>
            </w:r>
            <w:r w:rsidRPr="000C38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(1 раз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1-2 </w:t>
            </w:r>
            <w:r w:rsidRPr="000C38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месяц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C38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4051" w:type="dxa"/>
          </w:tcPr>
          <w:p w:rsidR="001E100F" w:rsidRPr="0011758F" w:rsidRDefault="00A35A53" w:rsidP="004D07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5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Сроки. </w:t>
            </w:r>
            <w:r w:rsidR="001E100F" w:rsidRPr="001175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Тема.</w:t>
            </w:r>
          </w:p>
        </w:tc>
      </w:tr>
      <w:tr w:rsidR="001E100F" w:rsidRPr="00F17870" w:rsidTr="004D07E2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1E100F" w:rsidRPr="00A35A53" w:rsidRDefault="001E100F" w:rsidP="000C38F9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051" w:type="dxa"/>
          </w:tcPr>
          <w:p w:rsidR="001E100F" w:rsidRPr="0011758F" w:rsidRDefault="000C38F9" w:rsidP="0011758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5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="001175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1175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неуспеваемости </w:t>
            </w:r>
            <w:proofErr w:type="gramStart"/>
            <w:r w:rsidRPr="001175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175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E100F" w:rsidRPr="00F17870" w:rsidTr="004D07E2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1E100F" w:rsidRPr="00A35A53" w:rsidRDefault="001E100F" w:rsidP="004D07E2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051" w:type="dxa"/>
          </w:tcPr>
          <w:p w:rsidR="001E100F" w:rsidRPr="0011758F" w:rsidRDefault="000C38F9" w:rsidP="003065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5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Снижение успеваемости </w:t>
            </w:r>
            <w:proofErr w:type="gramStart"/>
            <w:r w:rsidRPr="001175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175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способы ее преодоления. </w:t>
            </w:r>
          </w:p>
        </w:tc>
      </w:tr>
      <w:tr w:rsidR="001E100F" w:rsidRPr="00F17870" w:rsidTr="004D07E2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1E100F" w:rsidRPr="00A35A53" w:rsidRDefault="001E100F" w:rsidP="004D07E2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051" w:type="dxa"/>
          </w:tcPr>
          <w:p w:rsidR="001E100F" w:rsidRPr="0011758F" w:rsidRDefault="003D16E1" w:rsidP="004D07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5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Неуспеваемость обучающихся по русскому языку: причины и пути ликвидации пробелов знаний. </w:t>
            </w:r>
          </w:p>
        </w:tc>
      </w:tr>
      <w:tr w:rsidR="001E100F" w:rsidRPr="00F17870" w:rsidTr="004D07E2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1E100F" w:rsidRPr="000C38F9" w:rsidRDefault="001E100F" w:rsidP="00116756">
            <w:pPr>
              <w:shd w:val="clear" w:color="auto" w:fill="FFFFFF"/>
              <w:spacing w:before="24" w:after="24"/>
              <w:ind w:left="4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051" w:type="dxa"/>
          </w:tcPr>
          <w:p w:rsidR="001E100F" w:rsidRPr="00A35A53" w:rsidRDefault="003D16E1" w:rsidP="003D16E1">
            <w:pPr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Контроль родителей за успеваемостью и посещаемостью уроков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обучающим</w:t>
            </w:r>
            <w:r w:rsidR="00716B9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. </w:t>
            </w:r>
          </w:p>
        </w:tc>
      </w:tr>
      <w:tr w:rsidR="001E100F" w:rsidRPr="00F17870" w:rsidTr="004D07E2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1E100F" w:rsidRPr="00A35A53" w:rsidRDefault="001E100F" w:rsidP="004D07E2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051" w:type="dxa"/>
          </w:tcPr>
          <w:p w:rsidR="001E100F" w:rsidRPr="00A35A53" w:rsidRDefault="007E2095" w:rsidP="00EF3C3C">
            <w:pPr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Участие родителей </w:t>
            </w:r>
            <w:r w:rsidR="00EF3C3C">
              <w:rPr>
                <w:rFonts w:ascii="Times New Roman" w:eastAsia="Times New Roman" w:hAnsi="Times New Roman" w:cs="Times New Roman"/>
                <w:sz w:val="20"/>
                <w:lang w:val="ru-RU"/>
              </w:rPr>
              <w:t>в психолого-педагогической помощи слабоуспевающим учащимся.</w:t>
            </w:r>
          </w:p>
        </w:tc>
      </w:tr>
      <w:tr w:rsidR="001E100F" w:rsidRPr="00F17870" w:rsidTr="004D07E2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1E100F" w:rsidRPr="00A35A53" w:rsidRDefault="001E100F" w:rsidP="004D07E2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051" w:type="dxa"/>
          </w:tcPr>
          <w:p w:rsidR="001E100F" w:rsidRPr="00A35A53" w:rsidRDefault="00716B9A" w:rsidP="00716B9A">
            <w:pPr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Круглый стол для родителей неуспевающих учащихся.  </w:t>
            </w:r>
          </w:p>
        </w:tc>
      </w:tr>
      <w:tr w:rsidR="001E100F" w:rsidRPr="00F17870" w:rsidTr="004D07E2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1E100F" w:rsidRPr="00A35A53" w:rsidRDefault="001E100F" w:rsidP="004D07E2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5A53">
              <w:rPr>
                <w:rFonts w:ascii="Times New Roman" w:eastAsia="Times New Roman" w:hAnsi="Times New Roman" w:cs="Times New Roman"/>
                <w:sz w:val="24"/>
                <w:lang w:val="ru-RU"/>
              </w:rPr>
              <w:t>3.Дифференцированные задания.</w:t>
            </w:r>
          </w:p>
        </w:tc>
        <w:tc>
          <w:tcPr>
            <w:tcW w:w="4051" w:type="dxa"/>
          </w:tcPr>
          <w:p w:rsidR="001E100F" w:rsidRPr="001E100F" w:rsidRDefault="001E100F" w:rsidP="004D07E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Ссылки на использование ЭОР</w:t>
            </w:r>
          </w:p>
        </w:tc>
      </w:tr>
      <w:tr w:rsidR="001E100F" w:rsidRPr="00F17870" w:rsidTr="004D07E2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1E100F" w:rsidRPr="001E100F" w:rsidRDefault="001E100F" w:rsidP="004D07E2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051" w:type="dxa"/>
          </w:tcPr>
          <w:p w:rsidR="00FD6F63" w:rsidRPr="00FD6F63" w:rsidRDefault="001334B0" w:rsidP="004D07E2">
            <w:pP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val="ru-RU"/>
              </w:rPr>
            </w:pPr>
            <w:hyperlink r:id="rId5" w:history="1">
              <w:r w:rsidR="00FD6F63" w:rsidRPr="00FD6F63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https://resh.edu.ru</w:t>
              </w:r>
            </w:hyperlink>
          </w:p>
          <w:p w:rsidR="00FD6F63" w:rsidRPr="00FD6F63" w:rsidRDefault="00FD6F63" w:rsidP="004D07E2">
            <w:pP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1E100F" w:rsidRPr="00F17870" w:rsidTr="004D07E2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1E100F" w:rsidRPr="001E100F" w:rsidRDefault="001E100F" w:rsidP="004D07E2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051" w:type="dxa"/>
          </w:tcPr>
          <w:p w:rsidR="001E100F" w:rsidRPr="00FD6F63" w:rsidRDefault="001334B0" w:rsidP="004D07E2">
            <w:pP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val="ru-RU"/>
              </w:rPr>
            </w:pPr>
            <w:hyperlink r:id="rId6" w:history="1">
              <w:r w:rsidR="00FD6F63" w:rsidRPr="00FD6F63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http://window.edu.ru</w:t>
              </w:r>
            </w:hyperlink>
          </w:p>
          <w:p w:rsidR="00FD6F63" w:rsidRPr="00FD6F63" w:rsidRDefault="00FD6F63" w:rsidP="004D07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E100F" w:rsidRPr="00F17870" w:rsidTr="004D07E2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1E100F" w:rsidRPr="001E100F" w:rsidRDefault="001E100F" w:rsidP="004D07E2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051" w:type="dxa"/>
          </w:tcPr>
          <w:p w:rsidR="001E100F" w:rsidRPr="00FD6F63" w:rsidRDefault="001334B0" w:rsidP="004D07E2">
            <w:pP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val="ru-RU"/>
              </w:rPr>
            </w:pPr>
            <w:hyperlink r:id="rId7" w:history="1">
              <w:r w:rsidR="00FD6F63" w:rsidRPr="00FD6F63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http://ruslit.ioso.ru</w:t>
              </w:r>
            </w:hyperlink>
          </w:p>
          <w:p w:rsidR="00FD6F63" w:rsidRPr="00FD6F63" w:rsidRDefault="00FD6F63" w:rsidP="004D07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E100F" w:rsidRPr="00F17870" w:rsidTr="004D07E2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1E100F" w:rsidRPr="001E100F" w:rsidRDefault="001E100F" w:rsidP="004D07E2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051" w:type="dxa"/>
          </w:tcPr>
          <w:p w:rsidR="001E100F" w:rsidRPr="00FD6F63" w:rsidRDefault="001334B0" w:rsidP="004D07E2">
            <w:pP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val="ru-RU"/>
              </w:rPr>
            </w:pPr>
            <w:hyperlink r:id="rId8" w:history="1">
              <w:r w:rsidR="00FD6F63" w:rsidRPr="00FD6F63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</w:t>
              </w:r>
              <w:r w:rsidR="00FD6F63" w:rsidRPr="00FD6F63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proofErr w:type="spellStart"/>
              <w:r w:rsidR="00FD6F63" w:rsidRPr="00FD6F63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rus</w:t>
              </w:r>
              <w:proofErr w:type="spellEnd"/>
              <w:r w:rsidR="00FD6F63" w:rsidRPr="00FD6F63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ru-RU"/>
                </w:rPr>
                <w:t>.1</w:t>
              </w:r>
              <w:proofErr w:type="spellStart"/>
              <w:r w:rsidR="00FD6F63" w:rsidRPr="00FD6F63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september</w:t>
              </w:r>
              <w:proofErr w:type="spellEnd"/>
              <w:r w:rsidR="00FD6F63" w:rsidRPr="00FD6F63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proofErr w:type="spellStart"/>
              <w:r w:rsidR="00FD6F63" w:rsidRPr="00FD6F63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ru</w:t>
              </w:r>
              <w:proofErr w:type="spellEnd"/>
              <w:r w:rsidR="00FD6F63" w:rsidRPr="00FD6F63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proofErr w:type="spellStart"/>
              <w:r w:rsidR="00FD6F63" w:rsidRPr="00FD6F63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urok</w:t>
              </w:r>
              <w:proofErr w:type="spellEnd"/>
            </w:hyperlink>
          </w:p>
          <w:p w:rsidR="00FD6F63" w:rsidRPr="00FD6F63" w:rsidRDefault="00FD6F63" w:rsidP="004D07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1E100F" w:rsidRPr="00F17870" w:rsidRDefault="001E100F" w:rsidP="001E100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9"/>
          <w:szCs w:val="24"/>
        </w:rPr>
      </w:pPr>
    </w:p>
    <w:p w:rsidR="001E100F" w:rsidRPr="00F17870" w:rsidRDefault="001E100F" w:rsidP="001E100F">
      <w:pPr>
        <w:widowControl w:val="0"/>
        <w:tabs>
          <w:tab w:val="left" w:pos="3049"/>
          <w:tab w:val="left" w:pos="3894"/>
          <w:tab w:val="left" w:pos="7302"/>
          <w:tab w:val="left" w:pos="916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="008852C2">
        <w:rPr>
          <w:rFonts w:ascii="Times New Roman" w:eastAsia="Times New Roman" w:hAnsi="Times New Roman" w:cs="Times New Roman"/>
          <w:sz w:val="24"/>
          <w:szCs w:val="24"/>
        </w:rPr>
        <w:t xml:space="preserve"> : 04.03.2025</w:t>
      </w:r>
      <w:r w:rsidR="001175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AFE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E100F" w:rsidRDefault="001E100F" w:rsidP="001E100F">
      <w:pPr>
        <w:widowControl w:val="0"/>
        <w:autoSpaceDE w:val="0"/>
        <w:autoSpaceDN w:val="0"/>
        <w:spacing w:before="1" w:after="0" w:line="240" w:lineRule="auto"/>
        <w:ind w:right="321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E100F" w:rsidRDefault="001E100F" w:rsidP="001E100F">
      <w:pPr>
        <w:rPr>
          <w:rFonts w:ascii="Times New Roman" w:hAnsi="Times New Roman" w:cs="Times New Roman"/>
          <w:sz w:val="24"/>
          <w:szCs w:val="24"/>
        </w:rPr>
      </w:pPr>
    </w:p>
    <w:p w:rsidR="00130ECE" w:rsidRPr="001E100F" w:rsidRDefault="00130ECE" w:rsidP="001E100F">
      <w:pPr>
        <w:rPr>
          <w:rFonts w:ascii="Times New Roman" w:hAnsi="Times New Roman" w:cs="Times New Roman"/>
          <w:sz w:val="24"/>
          <w:szCs w:val="24"/>
        </w:rPr>
      </w:pPr>
    </w:p>
    <w:sectPr w:rsidR="00130ECE" w:rsidRPr="001E100F" w:rsidSect="00C125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82C59"/>
    <w:multiLevelType w:val="hybridMultilevel"/>
    <w:tmpl w:val="5E78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060C5"/>
    <w:multiLevelType w:val="multilevel"/>
    <w:tmpl w:val="3DB6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DA2A2C"/>
    <w:multiLevelType w:val="multilevel"/>
    <w:tmpl w:val="3474D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00F"/>
    <w:rsid w:val="000767C7"/>
    <w:rsid w:val="000C38F9"/>
    <w:rsid w:val="000D6AFE"/>
    <w:rsid w:val="00116756"/>
    <w:rsid w:val="0011758F"/>
    <w:rsid w:val="00130ECE"/>
    <w:rsid w:val="001334B0"/>
    <w:rsid w:val="00175DCB"/>
    <w:rsid w:val="001E100F"/>
    <w:rsid w:val="002F0EBC"/>
    <w:rsid w:val="003065F9"/>
    <w:rsid w:val="00376190"/>
    <w:rsid w:val="0037686F"/>
    <w:rsid w:val="003D16E1"/>
    <w:rsid w:val="00582E08"/>
    <w:rsid w:val="005D14C6"/>
    <w:rsid w:val="006150F8"/>
    <w:rsid w:val="006731EF"/>
    <w:rsid w:val="0068729F"/>
    <w:rsid w:val="00716B9A"/>
    <w:rsid w:val="007773FB"/>
    <w:rsid w:val="007E2095"/>
    <w:rsid w:val="008852C2"/>
    <w:rsid w:val="00935900"/>
    <w:rsid w:val="00972979"/>
    <w:rsid w:val="00A35A53"/>
    <w:rsid w:val="00AA2C21"/>
    <w:rsid w:val="00B457F2"/>
    <w:rsid w:val="00C12524"/>
    <w:rsid w:val="00C90DE0"/>
    <w:rsid w:val="00DF2C0E"/>
    <w:rsid w:val="00E544E4"/>
    <w:rsid w:val="00EF3C3C"/>
    <w:rsid w:val="00FD6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1E100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582E08"/>
    <w:pPr>
      <w:ind w:left="720"/>
      <w:contextualSpacing/>
    </w:pPr>
  </w:style>
  <w:style w:type="character" w:customStyle="1" w:styleId="c0">
    <w:name w:val="c0"/>
    <w:basedOn w:val="a0"/>
    <w:rsid w:val="00DF2C0E"/>
  </w:style>
  <w:style w:type="character" w:styleId="a5">
    <w:name w:val="Hyperlink"/>
    <w:basedOn w:val="a0"/>
    <w:uiPriority w:val="99"/>
    <w:unhideWhenUsed/>
    <w:rsid w:val="00FD6F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.1september.ru/uro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slit.io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" TargetMode="External"/><Relationship Id="rId5" Type="http://schemas.openxmlformats.org/officeDocument/2006/relationships/hyperlink" Target="https://resh.ed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27</cp:revision>
  <cp:lastPrinted>2023-05-30T06:20:00Z</cp:lastPrinted>
  <dcterms:created xsi:type="dcterms:W3CDTF">2023-05-30T06:21:00Z</dcterms:created>
  <dcterms:modified xsi:type="dcterms:W3CDTF">2025-06-09T11:42:00Z</dcterms:modified>
</cp:coreProperties>
</file>